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027EA" w14:textId="2BC9FFC8" w:rsidR="00892A1D" w:rsidRDefault="00AC31EB" w:rsidP="00F44A19">
      <w:pPr>
        <w:pStyle w:val="Textoindependiente"/>
        <w:spacing w:line="360" w:lineRule="auto"/>
        <w:jc w:val="center"/>
        <w:rPr>
          <w:rFonts w:eastAsia="Garamond" w:cs="Arial"/>
          <w:b/>
          <w:bCs/>
          <w:sz w:val="20"/>
          <w:lang w:val="es-CO"/>
        </w:rPr>
      </w:pPr>
      <w:r>
        <w:rPr>
          <w:rFonts w:eastAsia="Garamond" w:cs="Arial"/>
          <w:b/>
          <w:bCs/>
          <w:sz w:val="20"/>
          <w:lang w:val="es-CO"/>
        </w:rPr>
        <w:t>INTRODUCCIÓN</w:t>
      </w:r>
    </w:p>
    <w:p w14:paraId="6F16A288" w14:textId="77777777" w:rsidR="00AC31EB" w:rsidRPr="00F44A19" w:rsidRDefault="00AC31EB" w:rsidP="00F44A19">
      <w:pPr>
        <w:pStyle w:val="Textoindependiente"/>
        <w:spacing w:line="360" w:lineRule="auto"/>
        <w:jc w:val="center"/>
        <w:rPr>
          <w:rFonts w:eastAsia="Garamond" w:cs="Arial"/>
          <w:b/>
          <w:bCs/>
          <w:sz w:val="20"/>
          <w:lang w:val="es-CO"/>
        </w:rPr>
      </w:pPr>
    </w:p>
    <w:p w14:paraId="526A24BC" w14:textId="5EA466DA" w:rsidR="1E9249D2" w:rsidRDefault="00AC31EB" w:rsidP="00AC31EB">
      <w:pPr>
        <w:pStyle w:val="Textoindependiente"/>
        <w:spacing w:line="360" w:lineRule="auto"/>
        <w:rPr>
          <w:rFonts w:eastAsia="Garamond" w:cs="Arial"/>
          <w:sz w:val="20"/>
          <w:lang w:val="es-CO"/>
        </w:rPr>
      </w:pPr>
      <w:r>
        <w:rPr>
          <w:rFonts w:eastAsia="Garamond" w:cs="Arial"/>
          <w:sz w:val="20"/>
          <w:lang w:val="es-CO"/>
        </w:rPr>
        <w:t>Actualmente, el proyecto de inversión reglamentado bajo resolución 40159 de 2026</w:t>
      </w:r>
      <w:r w:rsidR="00FE2B96">
        <w:rPr>
          <w:rFonts w:eastAsia="Garamond" w:cs="Arial"/>
          <w:sz w:val="20"/>
          <w:lang w:val="es-CO"/>
        </w:rPr>
        <w:t xml:space="preserve">, cuenta con un sistema metodológico de elección de beneficiarios, teniendo en cuenta que por parte del ministerio de Minas y Energía para el programa Colombia Solar, no se realizan convocatorias o solicitud de proyectos en ejecución de manera directa. La elección de los beneficiarios se hace a través de </w:t>
      </w:r>
      <w:r>
        <w:rPr>
          <w:rFonts w:eastAsia="Garamond" w:cs="Arial"/>
          <w:sz w:val="20"/>
          <w:lang w:val="es-CO"/>
        </w:rPr>
        <w:t xml:space="preserve">dos tipos de focalización descritos en el </w:t>
      </w:r>
      <w:r w:rsidRPr="00AC31EB">
        <w:rPr>
          <w:rFonts w:eastAsia="Garamond" w:cs="Arial"/>
          <w:sz w:val="20"/>
          <w:lang w:val="es-CO"/>
        </w:rPr>
        <w:t>ARTÍCULO 11</w:t>
      </w:r>
      <w:r>
        <w:rPr>
          <w:rFonts w:eastAsia="Garamond" w:cs="Arial"/>
          <w:sz w:val="20"/>
          <w:lang w:val="es-CO"/>
        </w:rPr>
        <w:t>o</w:t>
      </w:r>
      <w:r w:rsidRPr="00AC31EB">
        <w:rPr>
          <w:rFonts w:eastAsia="Garamond" w:cs="Arial"/>
          <w:sz w:val="20"/>
          <w:lang w:val="es-CO"/>
        </w:rPr>
        <w:t>. CRITERIOS Y MECANISMOS PARA LA FOCALIZACIÓN Y</w:t>
      </w:r>
      <w:r>
        <w:rPr>
          <w:rFonts w:eastAsia="Garamond" w:cs="Arial"/>
          <w:sz w:val="20"/>
          <w:lang w:val="es-CO"/>
        </w:rPr>
        <w:t xml:space="preserve"> </w:t>
      </w:r>
      <w:r w:rsidRPr="00AC31EB">
        <w:rPr>
          <w:rFonts w:eastAsia="Garamond" w:cs="Arial"/>
          <w:sz w:val="20"/>
          <w:lang w:val="es-CO"/>
        </w:rPr>
        <w:t>PRIORIZACIÓN DE USUARIOS DE ESTRATOS</w:t>
      </w:r>
      <w:r>
        <w:rPr>
          <w:rFonts w:eastAsia="Garamond" w:cs="Arial"/>
          <w:sz w:val="20"/>
          <w:lang w:val="es-CO"/>
        </w:rPr>
        <w:t xml:space="preserve"> </w:t>
      </w:r>
      <w:r w:rsidRPr="00AC31EB">
        <w:rPr>
          <w:rFonts w:eastAsia="Garamond" w:cs="Arial"/>
          <w:sz w:val="20"/>
          <w:lang w:val="es-CO"/>
        </w:rPr>
        <w:t>1, 2 Y 3 DEL SISTEMA</w:t>
      </w:r>
      <w:r>
        <w:rPr>
          <w:rFonts w:eastAsia="Garamond" w:cs="Arial"/>
          <w:sz w:val="20"/>
          <w:lang w:val="es-CO"/>
        </w:rPr>
        <w:t xml:space="preserve"> </w:t>
      </w:r>
      <w:r w:rsidRPr="00AC31EB">
        <w:rPr>
          <w:rFonts w:eastAsia="Garamond" w:cs="Arial"/>
          <w:sz w:val="20"/>
          <w:lang w:val="es-CO"/>
        </w:rPr>
        <w:t>INTERCONECTADO NACIONAL (SIN) BENEFICIARIOS DEL PROGRAMA COLOMBIA</w:t>
      </w:r>
      <w:r>
        <w:rPr>
          <w:rFonts w:eastAsia="Garamond" w:cs="Arial"/>
          <w:sz w:val="20"/>
          <w:lang w:val="es-CO"/>
        </w:rPr>
        <w:t xml:space="preserve"> </w:t>
      </w:r>
      <w:r w:rsidRPr="00AC31EB">
        <w:rPr>
          <w:rFonts w:eastAsia="Garamond" w:cs="Arial"/>
          <w:sz w:val="20"/>
          <w:lang w:val="es-CO"/>
        </w:rPr>
        <w:t>SOLAR.</w:t>
      </w:r>
    </w:p>
    <w:p w14:paraId="0982FAB9" w14:textId="77777777" w:rsidR="00FE2B96" w:rsidRDefault="00FE2B96" w:rsidP="00AC31EB">
      <w:pPr>
        <w:pStyle w:val="Textoindependiente"/>
        <w:spacing w:line="360" w:lineRule="auto"/>
        <w:rPr>
          <w:rFonts w:eastAsia="Garamond" w:cs="Arial"/>
          <w:sz w:val="20"/>
          <w:lang w:val="es-CO"/>
        </w:rPr>
      </w:pPr>
    </w:p>
    <w:p w14:paraId="59BD1541" w14:textId="112C8563" w:rsidR="00AC31EB" w:rsidRDefault="00AC31EB" w:rsidP="00AC31EB">
      <w:pPr>
        <w:pStyle w:val="Textoindependiente"/>
        <w:spacing w:line="360" w:lineRule="auto"/>
        <w:rPr>
          <w:rFonts w:eastAsia="Garamond" w:cs="Arial"/>
          <w:sz w:val="20"/>
          <w:lang w:val="es-CO"/>
        </w:rPr>
      </w:pPr>
      <w:r>
        <w:rPr>
          <w:rFonts w:eastAsia="Garamond" w:cs="Arial"/>
          <w:sz w:val="20"/>
          <w:lang w:val="es-CO"/>
        </w:rPr>
        <w:t>La primera focalización</w:t>
      </w:r>
      <w:r w:rsidR="00FE2B96">
        <w:rPr>
          <w:rFonts w:eastAsia="Garamond" w:cs="Arial"/>
          <w:sz w:val="20"/>
          <w:lang w:val="es-CO"/>
        </w:rPr>
        <w:t xml:space="preserve">, se hace a nivel de </w:t>
      </w:r>
      <w:r w:rsidR="00FE2B96" w:rsidRPr="00FE2B96">
        <w:rPr>
          <w:rFonts w:eastAsia="Garamond" w:cs="Arial"/>
          <w:sz w:val="20"/>
          <w:lang w:val="es-CO"/>
        </w:rPr>
        <w:t>departamentos</w:t>
      </w:r>
      <w:r w:rsidR="00FE2B96">
        <w:rPr>
          <w:rFonts w:eastAsia="Garamond" w:cs="Arial"/>
          <w:sz w:val="20"/>
          <w:lang w:val="es-CO"/>
        </w:rPr>
        <w:t>, desarrollado</w:t>
      </w:r>
      <w:r w:rsidR="00FE2B96" w:rsidRPr="00FE2B96">
        <w:rPr>
          <w:rFonts w:eastAsia="Garamond" w:cs="Arial"/>
          <w:sz w:val="20"/>
          <w:lang w:val="es-CO"/>
        </w:rPr>
        <w:t xml:space="preserve"> mediante una metodología técnica que incorpora variables socioeconómicas, energéticas y territoriales, tales como el Índice de Pobreza Multidimensional —IPM—, el Índice de Pobreza Energética Multidimensional —IPEM—, el costo unitario del servicio de energía eléctrica, la cantidad de usuarios potencialmente beneficiarios</w:t>
      </w:r>
      <w:r w:rsidR="00FE2B96">
        <w:rPr>
          <w:rFonts w:eastAsia="Garamond" w:cs="Arial"/>
          <w:sz w:val="20"/>
          <w:lang w:val="es-CO"/>
        </w:rPr>
        <w:t xml:space="preserve"> por cada uno de los operadores de red a nivel nacional</w:t>
      </w:r>
      <w:r w:rsidR="00FE2B96" w:rsidRPr="00FE2B96">
        <w:rPr>
          <w:rFonts w:eastAsia="Garamond" w:cs="Arial"/>
          <w:sz w:val="20"/>
          <w:lang w:val="es-CO"/>
        </w:rPr>
        <w:t>, las condiciones del recurso solar disponible</w:t>
      </w:r>
      <w:r w:rsidR="00FE2B96">
        <w:rPr>
          <w:rFonts w:eastAsia="Garamond" w:cs="Arial"/>
          <w:sz w:val="20"/>
          <w:lang w:val="es-CO"/>
        </w:rPr>
        <w:t xml:space="preserve"> definido a través de las horas pico solares estándar para cada departamento</w:t>
      </w:r>
      <w:r w:rsidR="00FE2B96" w:rsidRPr="00FE2B96">
        <w:rPr>
          <w:rFonts w:eastAsia="Garamond" w:cs="Arial"/>
          <w:sz w:val="20"/>
          <w:lang w:val="es-CO"/>
        </w:rPr>
        <w:t xml:space="preserve"> y la viabilidad técnica de implementación. A partir de estos criterios se determinan las zonas objeto de intervención y la programación de las fases territoriales del Programa.</w:t>
      </w:r>
    </w:p>
    <w:p w14:paraId="7F1A3EE7" w14:textId="77777777" w:rsidR="00F30B12" w:rsidRDefault="00F30B12" w:rsidP="00AC31EB">
      <w:pPr>
        <w:pStyle w:val="Textoindependiente"/>
        <w:spacing w:line="360" w:lineRule="auto"/>
        <w:rPr>
          <w:rFonts w:eastAsia="Garamond" w:cs="Arial"/>
          <w:sz w:val="20"/>
          <w:lang w:val="es-CO"/>
        </w:rPr>
      </w:pPr>
    </w:p>
    <w:p w14:paraId="34E28CAC" w14:textId="1DCE5B57" w:rsidR="00FE2B96" w:rsidRDefault="00FE2B96" w:rsidP="00AC31EB">
      <w:pPr>
        <w:pStyle w:val="Textoindependiente"/>
        <w:spacing w:line="360" w:lineRule="auto"/>
        <w:rPr>
          <w:rFonts w:eastAsia="Garamond" w:cs="Arial"/>
          <w:sz w:val="20"/>
          <w:lang w:val="es-CO"/>
        </w:rPr>
      </w:pPr>
      <w:r>
        <w:rPr>
          <w:rFonts w:eastAsia="Garamond" w:cs="Arial"/>
          <w:sz w:val="20"/>
          <w:lang w:val="es-CO"/>
        </w:rPr>
        <w:t>La segunda focalización, se hace a nivel de usuarios pertenecientes a zonas específicas a intervenir. Se realiza bajo la integración de bases de datos que reúne por cada usuario, información de identificación y estrato, ubicación geográfica, datos del transformador asociado, comportamiento del consumo de energía, valor de la cartera ante el operador de red y la información predial. Lo anterior se considera como información secundaria</w:t>
      </w:r>
      <w:r w:rsidR="00F30B12">
        <w:rPr>
          <w:rFonts w:eastAsia="Garamond" w:cs="Arial"/>
          <w:sz w:val="20"/>
          <w:lang w:val="es-CO"/>
        </w:rPr>
        <w:t xml:space="preserve">, debido a que se conglomera a través de formatos entregados por parte de los operadores de red a la Superintendencia de Servicios Públicos Domiciliarios y que es obtenida por parte del Ministerio de Minas y Energía a través de acuerdos interadministrativos. La información contempla periodos específicos, sin ser logísticamente viable, realizar una constante actualización por la cantidad de datos obtenidos. </w:t>
      </w:r>
    </w:p>
    <w:p w14:paraId="6C60FFA4" w14:textId="77777777" w:rsidR="00F30B12" w:rsidRDefault="00F30B12" w:rsidP="00AC31EB">
      <w:pPr>
        <w:pStyle w:val="Textoindependiente"/>
        <w:spacing w:line="360" w:lineRule="auto"/>
        <w:rPr>
          <w:rFonts w:eastAsia="Garamond" w:cs="Arial"/>
          <w:sz w:val="20"/>
          <w:lang w:val="es-CO"/>
        </w:rPr>
      </w:pPr>
    </w:p>
    <w:p w14:paraId="1B08219F" w14:textId="77777777" w:rsidR="00AF0019" w:rsidRDefault="00F30B12" w:rsidP="00AC31EB">
      <w:pPr>
        <w:pStyle w:val="Textoindependiente"/>
        <w:spacing w:line="360" w:lineRule="auto"/>
        <w:rPr>
          <w:rFonts w:eastAsia="Garamond" w:cs="Arial"/>
          <w:sz w:val="20"/>
          <w:lang w:val="es-CO"/>
        </w:rPr>
      </w:pPr>
      <w:r>
        <w:rPr>
          <w:rFonts w:eastAsia="Garamond" w:cs="Arial"/>
          <w:sz w:val="20"/>
          <w:lang w:val="es-CO"/>
        </w:rPr>
        <w:t xml:space="preserve">Una vez obtenidos las bases de datos, el ministerio realiza el análisis correspondiente, considerando variables que permiten la filtración para no contemplar usuarios con parámetros técnicos y </w:t>
      </w:r>
      <w:r>
        <w:rPr>
          <w:rFonts w:eastAsia="Garamond" w:cs="Arial"/>
          <w:sz w:val="20"/>
          <w:lang w:val="es-CO"/>
        </w:rPr>
        <w:lastRenderedPageBreak/>
        <w:t>socioeconómicos que, inviabilicen la ejecución de los sistemas solares fotovoltaicos, como por ejemplo, usuarios que estén por fuera de los estrados 1, 2 y 3, que tengan un consumo por fuera de un rango elegido, que no cuente con un medidor debidamente registrado ante el operador de red, que ya sea beneficiario por parte del estado dentro de un sistema Autogenerador a pequeña o gran escala, que tenga un valor de cartera</w:t>
      </w:r>
      <w:r w:rsidR="00AC34AF">
        <w:rPr>
          <w:rFonts w:eastAsia="Garamond" w:cs="Arial"/>
          <w:sz w:val="20"/>
          <w:lang w:val="es-CO"/>
        </w:rPr>
        <w:t xml:space="preserve"> o deuda ante el operador de red</w:t>
      </w:r>
      <w:r>
        <w:rPr>
          <w:rFonts w:eastAsia="Garamond" w:cs="Arial"/>
          <w:sz w:val="20"/>
          <w:lang w:val="es-CO"/>
        </w:rPr>
        <w:t xml:space="preserve"> superior a un máximo definido por parte del ministerio </w:t>
      </w:r>
      <w:r w:rsidR="00AC34AF">
        <w:rPr>
          <w:rFonts w:eastAsia="Garamond" w:cs="Arial"/>
          <w:sz w:val="20"/>
          <w:lang w:val="es-CO"/>
        </w:rPr>
        <w:t>o que no contemple de manera explícita la asociación técnica a un número de transformador específico, sin desconocer que a través de análisis puedan existir variables específicas</w:t>
      </w:r>
      <w:r w:rsidR="00AF0019">
        <w:rPr>
          <w:rFonts w:eastAsia="Garamond" w:cs="Arial"/>
          <w:sz w:val="20"/>
          <w:lang w:val="es-CO"/>
        </w:rPr>
        <w:t xml:space="preserve"> que van a permitir un mayor filtrado en caso de ser considerado necesario. </w:t>
      </w:r>
    </w:p>
    <w:p w14:paraId="3FD87F28" w14:textId="77777777" w:rsidR="00AF0019" w:rsidRDefault="00AF0019" w:rsidP="00AC31EB">
      <w:pPr>
        <w:pStyle w:val="Textoindependiente"/>
        <w:spacing w:line="360" w:lineRule="auto"/>
        <w:rPr>
          <w:rFonts w:eastAsia="Garamond" w:cs="Arial"/>
          <w:sz w:val="20"/>
          <w:lang w:val="es-CO"/>
        </w:rPr>
      </w:pPr>
    </w:p>
    <w:p w14:paraId="7966741D" w14:textId="43B74E49" w:rsidR="00F30B12" w:rsidRDefault="00AF0019" w:rsidP="00AC31EB">
      <w:pPr>
        <w:pStyle w:val="Textoindependiente"/>
        <w:spacing w:line="360" w:lineRule="auto"/>
        <w:rPr>
          <w:rFonts w:eastAsia="Garamond" w:cs="Arial"/>
          <w:sz w:val="20"/>
          <w:lang w:val="es-CO"/>
        </w:rPr>
      </w:pPr>
      <w:r>
        <w:rPr>
          <w:rFonts w:eastAsia="Garamond" w:cs="Arial"/>
          <w:sz w:val="20"/>
          <w:lang w:val="es-CO"/>
        </w:rPr>
        <w:t>Como resultado se obtiene un listado general de posibles usuarios beneficiarios, los cuales, a través de datos arrojados por el POT, s</w:t>
      </w:r>
      <w:r w:rsidR="00103ED8">
        <w:rPr>
          <w:rFonts w:eastAsia="Garamond" w:cs="Arial"/>
          <w:sz w:val="20"/>
          <w:lang w:val="es-CO"/>
        </w:rPr>
        <w:t>on</w:t>
      </w:r>
      <w:r>
        <w:rPr>
          <w:rFonts w:eastAsia="Garamond" w:cs="Arial"/>
          <w:sz w:val="20"/>
          <w:lang w:val="es-CO"/>
        </w:rPr>
        <w:t xml:space="preserve"> clasifica</w:t>
      </w:r>
      <w:r w:rsidR="00103ED8">
        <w:rPr>
          <w:rFonts w:eastAsia="Garamond" w:cs="Arial"/>
          <w:sz w:val="20"/>
          <w:lang w:val="es-CO"/>
        </w:rPr>
        <w:t>dos</w:t>
      </w:r>
      <w:r>
        <w:rPr>
          <w:rFonts w:eastAsia="Garamond" w:cs="Arial"/>
          <w:sz w:val="20"/>
          <w:lang w:val="es-CO"/>
        </w:rPr>
        <w:t xml:space="preserve"> por barrios, circuitos o bajo parámetros correspondientes a la zona evaluada, y a través de criterios objetivos definidos por parte del ministerio se ordenan los usuarios de forma lógica </w:t>
      </w:r>
      <w:r w:rsidR="00103ED8">
        <w:rPr>
          <w:rFonts w:eastAsia="Garamond" w:cs="Arial"/>
          <w:sz w:val="20"/>
          <w:lang w:val="es-CO"/>
        </w:rPr>
        <w:t xml:space="preserve">con base en un índice de focalización asociado a cada uno, cuya puntuación define el orden para su ejecución correspondiente.  </w:t>
      </w:r>
    </w:p>
    <w:p w14:paraId="2B09A8EF" w14:textId="77777777" w:rsidR="00103ED8" w:rsidRDefault="00103ED8" w:rsidP="00AC31EB">
      <w:pPr>
        <w:pStyle w:val="Textoindependiente"/>
        <w:spacing w:line="360" w:lineRule="auto"/>
        <w:rPr>
          <w:rFonts w:eastAsia="Garamond" w:cs="Arial"/>
          <w:sz w:val="20"/>
          <w:lang w:val="es-CO"/>
        </w:rPr>
      </w:pPr>
    </w:p>
    <w:p w14:paraId="75B337B3" w14:textId="077466A5" w:rsidR="00103ED8" w:rsidRDefault="00103ED8" w:rsidP="00AC31EB">
      <w:pPr>
        <w:pStyle w:val="Textoindependiente"/>
        <w:spacing w:line="360" w:lineRule="auto"/>
        <w:rPr>
          <w:rFonts w:eastAsia="Garamond" w:cs="Arial"/>
          <w:sz w:val="20"/>
          <w:lang w:val="es-CO"/>
        </w:rPr>
      </w:pPr>
      <w:r>
        <w:rPr>
          <w:rFonts w:eastAsia="Garamond" w:cs="Arial"/>
          <w:sz w:val="20"/>
          <w:lang w:val="es-CO"/>
        </w:rPr>
        <w:t xml:space="preserve">Esta información se entrega como documento oficial de SELECCIÓN MUESTRAL al administrador correspondiente (GECELCA o FENOGE), con el fin de ser llevada a cabo la evaluación de dichos datos para el inicio de la CARACTERIZACIÓN. </w:t>
      </w:r>
    </w:p>
    <w:p w14:paraId="476B43A9" w14:textId="77777777" w:rsidR="00C8420D" w:rsidRDefault="00C8420D" w:rsidP="00AC31EB">
      <w:pPr>
        <w:pStyle w:val="Textoindependiente"/>
        <w:spacing w:line="360" w:lineRule="auto"/>
        <w:rPr>
          <w:rFonts w:eastAsia="Garamond" w:cs="Arial"/>
          <w:sz w:val="20"/>
          <w:lang w:val="es-CO"/>
        </w:rPr>
      </w:pPr>
    </w:p>
    <w:p w14:paraId="19EB7D8F" w14:textId="236DDC6A" w:rsidR="00C8420D" w:rsidRDefault="00C8420D" w:rsidP="00C8420D">
      <w:pPr>
        <w:pStyle w:val="Textoindependiente"/>
        <w:spacing w:line="360" w:lineRule="auto"/>
        <w:jc w:val="center"/>
        <w:rPr>
          <w:rFonts w:eastAsia="Garamond" w:cs="Arial"/>
          <w:b/>
          <w:bCs/>
          <w:sz w:val="20"/>
          <w:lang w:val="es-CO"/>
        </w:rPr>
      </w:pPr>
      <w:r>
        <w:rPr>
          <w:rFonts w:eastAsia="Garamond" w:cs="Arial"/>
          <w:b/>
          <w:bCs/>
          <w:sz w:val="20"/>
          <w:lang w:val="es-CO"/>
        </w:rPr>
        <w:t xml:space="preserve">INFORMACIÓN PRIMARIA NECESARIA </w:t>
      </w:r>
    </w:p>
    <w:p w14:paraId="25C6BF25" w14:textId="77777777" w:rsidR="00103ED8" w:rsidRDefault="00103ED8" w:rsidP="00C8420D">
      <w:pPr>
        <w:pStyle w:val="Textoindependiente"/>
        <w:spacing w:line="360" w:lineRule="auto"/>
        <w:jc w:val="center"/>
        <w:rPr>
          <w:rFonts w:eastAsia="Garamond" w:cs="Arial"/>
          <w:sz w:val="20"/>
          <w:lang w:val="es-CO"/>
        </w:rPr>
      </w:pPr>
    </w:p>
    <w:p w14:paraId="7D281516" w14:textId="336454CD" w:rsidR="00103ED8" w:rsidRDefault="00C8420D" w:rsidP="00AC31EB">
      <w:pPr>
        <w:pStyle w:val="Textoindependiente"/>
        <w:spacing w:line="360" w:lineRule="auto"/>
        <w:rPr>
          <w:rFonts w:eastAsia="Garamond" w:cs="Arial"/>
          <w:sz w:val="20"/>
          <w:lang w:val="es-CO"/>
        </w:rPr>
      </w:pPr>
      <w:r>
        <w:rPr>
          <w:rFonts w:eastAsia="Garamond" w:cs="Arial"/>
          <w:sz w:val="20"/>
          <w:lang w:val="es-CO"/>
        </w:rPr>
        <w:t>Una vez entregada la SELECCIÓN MUESTRAL, los usuarios deben surtir el siguiente proceso por parte del administrador del recurso:</w:t>
      </w:r>
    </w:p>
    <w:p w14:paraId="63247EC4" w14:textId="24CEBC76" w:rsidR="00103ED8" w:rsidRDefault="00103ED8" w:rsidP="00AC31EB">
      <w:pPr>
        <w:pStyle w:val="Textoindependiente"/>
        <w:spacing w:line="360" w:lineRule="auto"/>
        <w:rPr>
          <w:rFonts w:eastAsia="Garamond" w:cs="Arial"/>
          <w:sz w:val="20"/>
          <w:lang w:val="es-CO"/>
        </w:rPr>
      </w:pPr>
    </w:p>
    <w:p w14:paraId="4717463D" w14:textId="023720EA" w:rsidR="00EE0000" w:rsidRDefault="00EE0000" w:rsidP="00EE0000">
      <w:pPr>
        <w:pStyle w:val="Textoindependiente"/>
        <w:numPr>
          <w:ilvl w:val="0"/>
          <w:numId w:val="33"/>
        </w:numPr>
        <w:spacing w:line="360" w:lineRule="auto"/>
        <w:rPr>
          <w:rFonts w:eastAsia="Garamond" w:cs="Arial"/>
          <w:sz w:val="20"/>
          <w:lang w:val="es-CO"/>
        </w:rPr>
      </w:pPr>
      <w:r>
        <w:rPr>
          <w:rFonts w:eastAsia="Garamond" w:cs="Arial"/>
          <w:sz w:val="20"/>
          <w:lang w:val="es-CO"/>
        </w:rPr>
        <w:t xml:space="preserve">Se deber realizar una clasificación adicional para los usuarios, agrupándolo por transformador. Cada uno de los transformadores ya cuentan con una capacidad en potencia registrada ante el operador de red sobre la cual, se debe realizar el análisis para determinar cuántos sistemas solares fotovoltaicos se pueden conectar dentro de su circuito correspondiente, sin exceder el 50% de la capacidad nominal. </w:t>
      </w:r>
    </w:p>
    <w:p w14:paraId="60887118" w14:textId="56E75C6C" w:rsidR="00EE0000" w:rsidRDefault="00EE0000" w:rsidP="00EE0000">
      <w:pPr>
        <w:pStyle w:val="Textoindependiente"/>
        <w:numPr>
          <w:ilvl w:val="0"/>
          <w:numId w:val="33"/>
        </w:numPr>
        <w:spacing w:line="360" w:lineRule="auto"/>
        <w:rPr>
          <w:rFonts w:eastAsia="Garamond" w:cs="Arial"/>
          <w:sz w:val="20"/>
          <w:lang w:val="es-CO"/>
        </w:rPr>
      </w:pPr>
      <w:r>
        <w:rPr>
          <w:rFonts w:eastAsia="Garamond" w:cs="Arial"/>
          <w:sz w:val="20"/>
          <w:lang w:val="es-CO"/>
        </w:rPr>
        <w:t xml:space="preserve">Una vez determinada la cantidad de usuarios a conectar por transformador, se eligen los usuarios específicos con mayor índice de focalización calculada. </w:t>
      </w:r>
    </w:p>
    <w:p w14:paraId="72DB67B1" w14:textId="77777777" w:rsidR="00EE0000" w:rsidRDefault="00EE0000" w:rsidP="00EE0000">
      <w:pPr>
        <w:pStyle w:val="Textoindependiente"/>
        <w:spacing w:line="360" w:lineRule="auto"/>
        <w:rPr>
          <w:rFonts w:eastAsia="Garamond" w:cs="Arial"/>
          <w:sz w:val="20"/>
          <w:lang w:val="es-CO"/>
        </w:rPr>
      </w:pPr>
    </w:p>
    <w:p w14:paraId="5755C321" w14:textId="469D0868" w:rsidR="00EE0000" w:rsidRDefault="00EE0000" w:rsidP="00EE0000">
      <w:pPr>
        <w:pStyle w:val="Textoindependiente"/>
        <w:spacing w:line="360" w:lineRule="auto"/>
        <w:rPr>
          <w:rFonts w:eastAsia="Garamond" w:cs="Arial"/>
          <w:sz w:val="20"/>
          <w:lang w:val="es-CO"/>
        </w:rPr>
      </w:pPr>
      <w:r>
        <w:rPr>
          <w:rFonts w:eastAsia="Garamond" w:cs="Arial"/>
          <w:sz w:val="20"/>
          <w:lang w:val="es-CO"/>
        </w:rPr>
        <w:t>Lo anterior determina la base para iniciar con la CARACTERIZACIÓN DE LOS USUARIOS, teniendo en cuenta que, a través de este proceso, por parte del ministerio se considera como mínimo, incluir los siguientes aspectos técnicos</w:t>
      </w:r>
      <w:r w:rsidR="005A0A7F">
        <w:rPr>
          <w:rFonts w:eastAsia="Garamond" w:cs="Arial"/>
          <w:sz w:val="20"/>
          <w:lang w:val="es-CO"/>
        </w:rPr>
        <w:t xml:space="preserve"> de información primaria, es decir, obtenida de manera presencial bajo visitas de campo</w:t>
      </w:r>
      <w:r>
        <w:rPr>
          <w:rFonts w:eastAsia="Garamond" w:cs="Arial"/>
          <w:sz w:val="20"/>
          <w:lang w:val="es-CO"/>
        </w:rPr>
        <w:t>:</w:t>
      </w:r>
    </w:p>
    <w:p w14:paraId="3D5978A1" w14:textId="77777777" w:rsidR="00EE0000" w:rsidRDefault="00EE0000" w:rsidP="00EE0000">
      <w:pPr>
        <w:pStyle w:val="Textoindependiente"/>
        <w:spacing w:line="360" w:lineRule="auto"/>
        <w:rPr>
          <w:rFonts w:eastAsia="Garamond" w:cs="Arial"/>
          <w:sz w:val="20"/>
          <w:lang w:val="es-CO"/>
        </w:rPr>
      </w:pPr>
    </w:p>
    <w:p w14:paraId="332E2CB3" w14:textId="439870C8" w:rsidR="00EE0000" w:rsidRDefault="005A0A7F" w:rsidP="000B0E03">
      <w:pPr>
        <w:pStyle w:val="Textoindependiente"/>
        <w:numPr>
          <w:ilvl w:val="0"/>
          <w:numId w:val="33"/>
        </w:numPr>
        <w:spacing w:line="360" w:lineRule="auto"/>
        <w:rPr>
          <w:rFonts w:eastAsia="Garamond" w:cs="Arial"/>
          <w:sz w:val="20"/>
          <w:lang w:val="es-CO"/>
        </w:rPr>
      </w:pPr>
      <w:r>
        <w:rPr>
          <w:rFonts w:eastAsia="Garamond" w:cs="Arial"/>
          <w:sz w:val="20"/>
          <w:lang w:val="es-CO"/>
        </w:rPr>
        <w:t xml:space="preserve">Verificación estructural para la instalación de los paneles solares. Se debe </w:t>
      </w:r>
      <w:r w:rsidR="005602FB">
        <w:rPr>
          <w:rFonts w:eastAsia="Garamond" w:cs="Arial"/>
          <w:sz w:val="20"/>
          <w:lang w:val="es-CO"/>
        </w:rPr>
        <w:t>identificar</w:t>
      </w:r>
      <w:r>
        <w:rPr>
          <w:rFonts w:eastAsia="Garamond" w:cs="Arial"/>
          <w:sz w:val="20"/>
          <w:lang w:val="es-CO"/>
        </w:rPr>
        <w:t xml:space="preserve"> el tipo de techo, la viabilidad en la instalación de anclajes de soporte y la verificación de requisitos técnicos RETIE para </w:t>
      </w:r>
      <w:r w:rsidR="005602FB">
        <w:rPr>
          <w:rFonts w:eastAsia="Garamond" w:cs="Arial"/>
          <w:sz w:val="20"/>
          <w:lang w:val="es-CO"/>
        </w:rPr>
        <w:t xml:space="preserve">los trabajos de ejecución y mantenimiento de los paneles solares. </w:t>
      </w:r>
    </w:p>
    <w:p w14:paraId="3AE90663" w14:textId="77777777" w:rsidR="005602FB" w:rsidRDefault="005602FB" w:rsidP="000B0E03">
      <w:pPr>
        <w:pStyle w:val="Textoindependiente"/>
        <w:spacing w:line="360" w:lineRule="auto"/>
        <w:ind w:left="720"/>
        <w:rPr>
          <w:rFonts w:eastAsia="Garamond" w:cs="Arial"/>
          <w:sz w:val="20"/>
          <w:lang w:val="es-CO"/>
        </w:rPr>
      </w:pPr>
    </w:p>
    <w:p w14:paraId="03A163A6" w14:textId="518638B7" w:rsidR="005602FB" w:rsidRDefault="005602FB" w:rsidP="000B0E03">
      <w:pPr>
        <w:pStyle w:val="Textoindependiente"/>
        <w:numPr>
          <w:ilvl w:val="0"/>
          <w:numId w:val="33"/>
        </w:numPr>
        <w:spacing w:line="360" w:lineRule="auto"/>
        <w:rPr>
          <w:rFonts w:eastAsia="Garamond" w:cs="Arial"/>
          <w:sz w:val="20"/>
          <w:lang w:val="es-CO"/>
        </w:rPr>
      </w:pPr>
      <w:r>
        <w:rPr>
          <w:rFonts w:eastAsia="Garamond" w:cs="Arial"/>
          <w:sz w:val="20"/>
          <w:lang w:val="es-CO"/>
        </w:rPr>
        <w:t xml:space="preserve">Verificación normativa del tablero de distribución del usuario, teniendo en cuenta que debe contar con las condiciones adecuadas </w:t>
      </w:r>
      <w:r w:rsidR="00A12276">
        <w:rPr>
          <w:rFonts w:eastAsia="Garamond" w:cs="Arial"/>
          <w:sz w:val="20"/>
          <w:lang w:val="es-CO"/>
        </w:rPr>
        <w:t xml:space="preserve">para la inclusión de una protección monofásica o bifásica según corresponda, para la entrada de energía a través del sistema solar fotovoltaico. A su vez, se debe garantizar la entrada adecuada de la alimentación al tablero de distribución, verificando la conexión de los cables de tierra, neutro y la o las fases asociadas según la naturaleza del medidor del usuario. El tablero deberá contar con los barrajes identificados de Fases, neutro y tierra. </w:t>
      </w:r>
    </w:p>
    <w:p w14:paraId="7519A429" w14:textId="77777777" w:rsidR="000B0E03" w:rsidRDefault="000B0E03" w:rsidP="000B0E03">
      <w:pPr>
        <w:pStyle w:val="Prrafodelista"/>
        <w:rPr>
          <w:rFonts w:eastAsia="Garamond" w:cs="Arial"/>
          <w:sz w:val="20"/>
        </w:rPr>
      </w:pPr>
    </w:p>
    <w:p w14:paraId="1581AFEE" w14:textId="12983AEF" w:rsidR="00670ABD" w:rsidRDefault="00670ABD" w:rsidP="000B0E03">
      <w:pPr>
        <w:pStyle w:val="Textoindependiente"/>
        <w:numPr>
          <w:ilvl w:val="0"/>
          <w:numId w:val="33"/>
        </w:numPr>
        <w:spacing w:line="360" w:lineRule="auto"/>
        <w:rPr>
          <w:rFonts w:eastAsia="Garamond" w:cs="Arial"/>
          <w:sz w:val="20"/>
          <w:lang w:val="es-CO"/>
        </w:rPr>
      </w:pPr>
      <w:r w:rsidRPr="000B0E03">
        <w:rPr>
          <w:rFonts w:eastAsia="Garamond" w:cs="Arial"/>
          <w:sz w:val="20"/>
          <w:lang w:val="es-CO"/>
        </w:rPr>
        <w:t>Proyección espacial para la ubicación del tablero AC para la instalación de las protecciones asociadas al sistema solar fotovoltaico y la eventual instalación</w:t>
      </w:r>
      <w:r w:rsidR="000B0E03" w:rsidRPr="000B0E03">
        <w:rPr>
          <w:rFonts w:eastAsia="Garamond" w:cs="Arial"/>
          <w:sz w:val="20"/>
          <w:lang w:val="es-CO"/>
        </w:rPr>
        <w:t xml:space="preserve"> de un segundo medidor de forma externa a la casa en evaluación</w:t>
      </w:r>
      <w:r w:rsidR="000B0E03">
        <w:rPr>
          <w:rFonts w:eastAsia="Garamond" w:cs="Arial"/>
          <w:sz w:val="20"/>
          <w:lang w:val="es-CO"/>
        </w:rPr>
        <w:t>,</w:t>
      </w:r>
      <w:r w:rsidR="000B0E03" w:rsidRPr="000B0E03">
        <w:rPr>
          <w:rFonts w:eastAsia="Garamond" w:cs="Arial"/>
          <w:sz w:val="20"/>
          <w:lang w:val="es-CO"/>
        </w:rPr>
        <w:t xml:space="preserve"> </w:t>
      </w:r>
      <w:r w:rsidR="000B0E03">
        <w:rPr>
          <w:rFonts w:eastAsia="Garamond" w:cs="Arial"/>
          <w:sz w:val="20"/>
          <w:lang w:val="es-CO"/>
        </w:rPr>
        <w:t xml:space="preserve">aspectos relevantes para la articulación de la ejecución con la reglamentación y regulación en curso del proyecto de inversión. </w:t>
      </w:r>
    </w:p>
    <w:p w14:paraId="7CB9288F" w14:textId="77777777" w:rsidR="000B0E03" w:rsidRDefault="000B0E03" w:rsidP="000B0E03">
      <w:pPr>
        <w:pStyle w:val="Prrafodelista"/>
        <w:rPr>
          <w:rFonts w:eastAsia="Garamond" w:cs="Arial"/>
          <w:sz w:val="20"/>
        </w:rPr>
      </w:pPr>
    </w:p>
    <w:p w14:paraId="6D8DBFCC" w14:textId="07EE3081" w:rsidR="00FE2B96" w:rsidRDefault="000B0E03" w:rsidP="00AC31EB">
      <w:pPr>
        <w:pStyle w:val="Textoindependiente"/>
        <w:numPr>
          <w:ilvl w:val="0"/>
          <w:numId w:val="33"/>
        </w:numPr>
        <w:spacing w:line="360" w:lineRule="auto"/>
        <w:rPr>
          <w:rFonts w:eastAsia="Garamond" w:cs="Arial"/>
          <w:sz w:val="20"/>
          <w:lang w:val="es-CO"/>
        </w:rPr>
      </w:pPr>
      <w:r w:rsidRPr="00C006EC">
        <w:rPr>
          <w:rFonts w:eastAsia="Garamond" w:cs="Arial"/>
          <w:sz w:val="20"/>
          <w:lang w:val="es-CO"/>
        </w:rPr>
        <w:t xml:space="preserve">Comparación de la información secundaria entregada como parte de la selección muestral, con la información primaria identificada en campo a través de la revisión visual correspondiente en el predio y la revisión de un recibo de energía reciente, teniendo en cuenta aspectos técnicos como el número de medidor, estrato, el transformador asociado (Verificar que la capacidad del transformador sea la reportada), el consumo histórico del usuario, el valor y duración de la cartera en mora en caso de existir. </w:t>
      </w:r>
    </w:p>
    <w:p w14:paraId="00CE6BB4" w14:textId="77777777" w:rsidR="00C006EC" w:rsidRDefault="00C006EC" w:rsidP="00C006EC">
      <w:pPr>
        <w:pStyle w:val="Prrafodelista"/>
        <w:rPr>
          <w:rFonts w:eastAsia="Garamond" w:cs="Arial"/>
          <w:sz w:val="20"/>
        </w:rPr>
      </w:pPr>
    </w:p>
    <w:p w14:paraId="522C192B" w14:textId="39319912" w:rsidR="00C006EC" w:rsidRDefault="00C006EC" w:rsidP="00C006EC">
      <w:pPr>
        <w:pStyle w:val="Textoindependiente"/>
        <w:spacing w:line="360" w:lineRule="auto"/>
        <w:rPr>
          <w:rFonts w:eastAsia="Garamond" w:cs="Arial"/>
          <w:sz w:val="20"/>
          <w:lang w:val="es-CO"/>
        </w:rPr>
      </w:pPr>
      <w:r>
        <w:rPr>
          <w:rFonts w:eastAsia="Garamond" w:cs="Arial"/>
          <w:sz w:val="20"/>
          <w:lang w:val="es-CO"/>
        </w:rPr>
        <w:lastRenderedPageBreak/>
        <w:t xml:space="preserve">Los anteriores aspectos son de tipo técnico, es decir, son adicionales a los demás parámetros sociales y prediales que permitan consolidar de manera complementaria la información necesaria para la </w:t>
      </w:r>
      <w:proofErr w:type="spellStart"/>
      <w:r>
        <w:rPr>
          <w:rFonts w:eastAsia="Garamond" w:cs="Arial"/>
          <w:sz w:val="20"/>
          <w:lang w:val="es-CO"/>
        </w:rPr>
        <w:t>viabilización</w:t>
      </w:r>
      <w:proofErr w:type="spellEnd"/>
      <w:r>
        <w:rPr>
          <w:rFonts w:eastAsia="Garamond" w:cs="Arial"/>
          <w:sz w:val="20"/>
          <w:lang w:val="es-CO"/>
        </w:rPr>
        <w:t xml:space="preserve"> de un usuario beneficiario. Así mismo, son considerados como criterios mínimos para la aceptación del usuario, sin embargo, bajo la experiencia y verificación en campo por el equipo caracterizador y el administrador del recurso, en caso de ser necesaria la integración de aspectos adicionales, deberán ser agregadas como información complementaria y reportada </w:t>
      </w:r>
      <w:r w:rsidR="00682C26">
        <w:rPr>
          <w:rFonts w:eastAsia="Garamond" w:cs="Arial"/>
          <w:sz w:val="20"/>
          <w:lang w:val="es-CO"/>
        </w:rPr>
        <w:t xml:space="preserve">en mesa técnica para el soporte, aprobación y priorización de los usuarios seleccionados como beneficiarios finales. </w:t>
      </w:r>
    </w:p>
    <w:p w14:paraId="2C9F57FB" w14:textId="77777777" w:rsidR="00C006EC" w:rsidRDefault="00C006EC" w:rsidP="00C006EC">
      <w:pPr>
        <w:pStyle w:val="Prrafodelista"/>
        <w:rPr>
          <w:rFonts w:eastAsia="Garamond" w:cs="Arial"/>
          <w:sz w:val="20"/>
        </w:rPr>
      </w:pPr>
    </w:p>
    <w:p w14:paraId="6AA7E9DA" w14:textId="77777777" w:rsidR="00FE2B96" w:rsidRPr="00581C19" w:rsidRDefault="00FE2B96" w:rsidP="00AC31EB">
      <w:pPr>
        <w:pStyle w:val="Textoindependiente"/>
        <w:spacing w:line="360" w:lineRule="auto"/>
        <w:rPr>
          <w:rFonts w:eastAsia="Garamond" w:cs="Arial"/>
          <w:sz w:val="20"/>
          <w:lang w:val="es-CO"/>
        </w:rPr>
      </w:pPr>
    </w:p>
    <w:sectPr w:rsidR="00FE2B96" w:rsidRPr="00581C19" w:rsidSect="003A63A3">
      <w:headerReference w:type="default" r:id="rId7"/>
      <w:footerReference w:type="default" r:id="rId8"/>
      <w:pgSz w:w="12240" w:h="15840"/>
      <w:pgMar w:top="1440" w:right="1440" w:bottom="1440" w:left="1440"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98305" w14:textId="77777777" w:rsidR="0051156A" w:rsidRDefault="0051156A" w:rsidP="00CD6908">
      <w:pPr>
        <w:spacing w:after="0" w:line="240" w:lineRule="auto"/>
      </w:pPr>
      <w:r>
        <w:separator/>
      </w:r>
    </w:p>
  </w:endnote>
  <w:endnote w:type="continuationSeparator" w:id="0">
    <w:p w14:paraId="70E5F67D" w14:textId="77777777" w:rsidR="0051156A" w:rsidRDefault="0051156A"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19E69" w14:textId="7ADB06B6"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D348E2">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D348E2">
      <w:rPr>
        <w:rFonts w:ascii="Arial" w:hAnsi="Arial" w:cs="Arial"/>
        <w:noProof/>
        <w:sz w:val="20"/>
        <w:szCs w:val="20"/>
      </w:rPr>
      <w:t>2</w:t>
    </w:r>
    <w:r w:rsidR="00F43728">
      <w:rPr>
        <w:rFonts w:ascii="Arial" w:hAnsi="Arial" w:cs="Arial"/>
        <w:sz w:val="20"/>
        <w:szCs w:val="20"/>
      </w:rPr>
      <w:fldChar w:fldCharType="end"/>
    </w:r>
  </w:p>
  <w:p w14:paraId="4A66E607" w14:textId="4A5F91C5" w:rsidR="004A4BFE" w:rsidRDefault="00ED69DA" w:rsidP="006A1018">
    <w:pPr>
      <w:pStyle w:val="Piedepgina"/>
      <w:jc w:val="center"/>
    </w:pPr>
    <w:r>
      <w:rPr>
        <w:noProof/>
        <w:lang w:eastAsia="es-CO"/>
      </w:rPr>
      <w:drawing>
        <wp:anchor distT="0" distB="0" distL="0" distR="0" simplePos="0" relativeHeight="251671552" behindDoc="1" locked="0" layoutInCell="0" allowOverlap="1" wp14:anchorId="4F6812C6" wp14:editId="533710A1">
          <wp:simplePos x="0" y="0"/>
          <wp:positionH relativeFrom="page">
            <wp:posOffset>6348730</wp:posOffset>
          </wp:positionH>
          <wp:positionV relativeFrom="paragraph">
            <wp:posOffset>190500</wp:posOffset>
          </wp:positionV>
          <wp:extent cx="1397000" cy="934720"/>
          <wp:effectExtent l="0" t="0" r="0" b="0"/>
          <wp:wrapNone/>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rotWithShape="1">
                  <a:blip r:embed="rId1"/>
                  <a:srcRect l="81979"/>
                  <a:stretch/>
                </pic:blipFill>
                <pic:spPr bwMode="auto">
                  <a:xfrm>
                    <a:off x="0" y="0"/>
                    <a:ext cx="1397000" cy="9347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Pr>
        <w:noProof/>
      </w:rPr>
      <w:drawing>
        <wp:anchor distT="0" distB="0" distL="114300" distR="114300" simplePos="0" relativeHeight="251669504" behindDoc="0" locked="0" layoutInCell="1" allowOverlap="1" wp14:anchorId="08ED3E03" wp14:editId="1A051A45">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04DCD" w14:textId="77777777" w:rsidR="0051156A" w:rsidRDefault="0051156A" w:rsidP="00CD6908">
      <w:pPr>
        <w:spacing w:after="0" w:line="240" w:lineRule="auto"/>
      </w:pPr>
      <w:r>
        <w:separator/>
      </w:r>
    </w:p>
  </w:footnote>
  <w:footnote w:type="continuationSeparator" w:id="0">
    <w:p w14:paraId="5BE52757" w14:textId="77777777" w:rsidR="0051156A" w:rsidRDefault="0051156A"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3566B" w14:textId="77777777" w:rsidR="00ED69DA" w:rsidRDefault="00ED69DA" w:rsidP="00ED69DA">
    <w:r w:rsidRPr="0016344E">
      <w:rPr>
        <w:noProof/>
      </w:rPr>
      <w:drawing>
        <wp:anchor distT="0" distB="0" distL="114300" distR="114300" simplePos="0" relativeHeight="251666432" behindDoc="0" locked="0" layoutInCell="1" allowOverlap="1" wp14:anchorId="05418DE3" wp14:editId="3EECE939">
          <wp:simplePos x="0" y="0"/>
          <wp:positionH relativeFrom="margin">
            <wp:posOffset>-541020</wp:posOffset>
          </wp:positionH>
          <wp:positionV relativeFrom="paragraph">
            <wp:posOffset>130810</wp:posOffset>
          </wp:positionV>
          <wp:extent cx="2386330" cy="701040"/>
          <wp:effectExtent l="0" t="0" r="0" b="0"/>
          <wp:wrapSquare wrapText="bothSides"/>
          <wp:docPr id="5" name="Imagen 5" descr="Dibujo con letras blanca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Dibujo con letras blancas&#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6330" cy="701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6729B3" w14:textId="77777777" w:rsidR="00ED69DA" w:rsidRDefault="00ED69DA" w:rsidP="00ED69DA">
    <w:r w:rsidRPr="0016344E">
      <w:rPr>
        <w:noProof/>
      </w:rPr>
      <w:drawing>
        <wp:anchor distT="0" distB="0" distL="114300" distR="114300" simplePos="0" relativeHeight="251665408" behindDoc="0" locked="0" layoutInCell="1" allowOverlap="1" wp14:anchorId="21BC0C8C" wp14:editId="463A0C5C">
          <wp:simplePos x="0" y="0"/>
          <wp:positionH relativeFrom="margin">
            <wp:posOffset>4456760</wp:posOffset>
          </wp:positionH>
          <wp:positionV relativeFrom="paragraph">
            <wp:posOffset>62865</wp:posOffset>
          </wp:positionV>
          <wp:extent cx="1634490" cy="480060"/>
          <wp:effectExtent l="0" t="0" r="0" b="0"/>
          <wp:wrapSquare wrapText="bothSides"/>
          <wp:docPr id="1"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Logotip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34490" cy="48006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482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2"/>
      <w:gridCol w:w="1129"/>
      <w:gridCol w:w="1129"/>
    </w:tblGrid>
    <w:tr w:rsidR="00ED69DA" w:rsidRPr="00E31384" w14:paraId="6F86A77C" w14:textId="77777777" w:rsidTr="00ED69DA">
      <w:trPr>
        <w:trHeight w:val="835"/>
      </w:trPr>
      <w:tc>
        <w:tcPr>
          <w:tcW w:w="3750" w:type="pct"/>
          <w:vMerge w:val="restart"/>
          <w:vAlign w:val="center"/>
        </w:tcPr>
        <w:p w14:paraId="2CB7A845" w14:textId="2E4D6029" w:rsidR="00ED69DA" w:rsidRPr="009B4676" w:rsidRDefault="006B39C9" w:rsidP="00ED69DA">
          <w:pPr>
            <w:jc w:val="center"/>
            <w:rPr>
              <w:rFonts w:ascii="Arial" w:hAnsi="Arial" w:cs="Arial"/>
              <w:b/>
              <w:sz w:val="24"/>
            </w:rPr>
          </w:pPr>
          <w:bookmarkStart w:id="0" w:name="_Hlk126915421"/>
          <w:r w:rsidRPr="006B39C9">
            <w:rPr>
              <w:rFonts w:ascii="Arial" w:hAnsi="Arial" w:cs="Arial"/>
              <w:b/>
              <w:sz w:val="24"/>
            </w:rPr>
            <w:t>CRITERIOS TÉCNICOS MÍNIMOS PARA ACEPTACIÓN DE BENEFICIARIO</w:t>
          </w:r>
        </w:p>
      </w:tc>
      <w:tc>
        <w:tcPr>
          <w:tcW w:w="1250" w:type="pct"/>
          <w:gridSpan w:val="2"/>
          <w:vAlign w:val="center"/>
        </w:tcPr>
        <w:p w14:paraId="1CBF3CA8" w14:textId="668304FA" w:rsidR="00ED69DA" w:rsidRPr="00E31384" w:rsidRDefault="00ED69DA" w:rsidP="00ED69DA">
          <w:pPr>
            <w:ind w:right="-113"/>
            <w:rPr>
              <w:rFonts w:ascii="Arial" w:hAnsi="Arial" w:cs="Arial"/>
            </w:rPr>
          </w:pPr>
          <w:r w:rsidRPr="00ED69DA">
            <w:rPr>
              <w:rFonts w:ascii="Arial" w:hAnsi="Arial" w:cs="Arial"/>
              <w:noProof/>
            </w:rPr>
            <w:drawing>
              <wp:anchor distT="0" distB="0" distL="114300" distR="114300" simplePos="0" relativeHeight="251667456" behindDoc="0" locked="0" layoutInCell="1" allowOverlap="1" wp14:anchorId="1E935857" wp14:editId="41C52831">
                <wp:simplePos x="0" y="0"/>
                <wp:positionH relativeFrom="column">
                  <wp:posOffset>-76200</wp:posOffset>
                </wp:positionH>
                <wp:positionV relativeFrom="paragraph">
                  <wp:posOffset>-13335</wp:posOffset>
                </wp:positionV>
                <wp:extent cx="1457325" cy="543560"/>
                <wp:effectExtent l="0" t="0" r="9525" b="8890"/>
                <wp:wrapNone/>
                <wp:docPr id="1754491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l="11377" t="21436" r="11218" b="22647"/>
                        <a:stretch/>
                      </pic:blipFill>
                      <pic:spPr bwMode="auto">
                        <a:xfrm>
                          <a:off x="0" y="0"/>
                          <a:ext cx="1457325" cy="543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ED69DA" w:rsidRPr="00E31384" w14:paraId="24C40C6D" w14:textId="77777777" w:rsidTr="00ED69DA">
      <w:trPr>
        <w:trHeight w:val="291"/>
      </w:trPr>
      <w:tc>
        <w:tcPr>
          <w:tcW w:w="3750" w:type="pct"/>
          <w:vMerge/>
          <w:vAlign w:val="center"/>
        </w:tcPr>
        <w:p w14:paraId="1BD43191" w14:textId="77777777" w:rsidR="00ED69DA" w:rsidRPr="009B4676" w:rsidRDefault="00ED69DA" w:rsidP="00ED69DA">
          <w:pPr>
            <w:spacing w:after="0"/>
            <w:jc w:val="center"/>
            <w:rPr>
              <w:rFonts w:ascii="Arial" w:hAnsi="Arial" w:cs="Arial"/>
              <w:bCs/>
              <w:sz w:val="16"/>
              <w:szCs w:val="16"/>
            </w:rPr>
          </w:pPr>
        </w:p>
      </w:tc>
      <w:tc>
        <w:tcPr>
          <w:tcW w:w="1250" w:type="pct"/>
          <w:gridSpan w:val="2"/>
          <w:vAlign w:val="center"/>
        </w:tcPr>
        <w:p w14:paraId="367E4258" w14:textId="17487128" w:rsidR="00ED69DA" w:rsidRPr="00E31384" w:rsidRDefault="00ED69DA" w:rsidP="00ED69DA">
          <w:pPr>
            <w:spacing w:after="0"/>
            <w:jc w:val="center"/>
            <w:outlineLvl w:val="0"/>
            <w:rPr>
              <w:rFonts w:ascii="Arial" w:hAnsi="Arial" w:cs="Arial"/>
              <w:sz w:val="14"/>
              <w:szCs w:val="16"/>
            </w:rPr>
          </w:pPr>
          <w:r>
            <w:rPr>
              <w:rFonts w:ascii="Arial" w:hAnsi="Arial" w:cs="Arial"/>
              <w:sz w:val="14"/>
              <w:szCs w:val="16"/>
            </w:rPr>
            <w:t>AG-F-09</w:t>
          </w:r>
        </w:p>
      </w:tc>
    </w:tr>
    <w:tr w:rsidR="00ED69DA" w:rsidRPr="00E31384" w14:paraId="45847321" w14:textId="77777777" w:rsidTr="00ED69DA">
      <w:trPr>
        <w:trHeight w:val="267"/>
      </w:trPr>
      <w:tc>
        <w:tcPr>
          <w:tcW w:w="3750" w:type="pct"/>
          <w:vMerge/>
          <w:vAlign w:val="center"/>
        </w:tcPr>
        <w:p w14:paraId="101D7F00" w14:textId="77777777" w:rsidR="00ED69DA" w:rsidRPr="009B4676" w:rsidRDefault="00ED69DA" w:rsidP="00ED69DA">
          <w:pPr>
            <w:spacing w:after="0"/>
            <w:jc w:val="center"/>
            <w:rPr>
              <w:rFonts w:ascii="Arial" w:hAnsi="Arial" w:cs="Arial"/>
              <w:bCs/>
              <w:sz w:val="16"/>
              <w:szCs w:val="16"/>
            </w:rPr>
          </w:pPr>
        </w:p>
      </w:tc>
      <w:tc>
        <w:tcPr>
          <w:tcW w:w="625" w:type="pct"/>
          <w:vAlign w:val="center"/>
        </w:tcPr>
        <w:p w14:paraId="569DEED4" w14:textId="19D7D676" w:rsidR="00ED69DA" w:rsidRPr="00E31384" w:rsidRDefault="00ED69DA" w:rsidP="00ED69DA">
          <w:pPr>
            <w:spacing w:after="0"/>
            <w:jc w:val="center"/>
            <w:outlineLvl w:val="0"/>
            <w:rPr>
              <w:rFonts w:ascii="Arial" w:hAnsi="Arial" w:cs="Arial"/>
              <w:sz w:val="14"/>
              <w:szCs w:val="16"/>
            </w:rPr>
          </w:pPr>
          <w:r>
            <w:rPr>
              <w:rFonts w:ascii="Arial" w:hAnsi="Arial" w:cs="Arial"/>
              <w:sz w:val="14"/>
              <w:szCs w:val="16"/>
            </w:rPr>
            <w:t>01-06-2023</w:t>
          </w:r>
        </w:p>
      </w:tc>
      <w:tc>
        <w:tcPr>
          <w:tcW w:w="625" w:type="pct"/>
          <w:vAlign w:val="center"/>
        </w:tcPr>
        <w:p w14:paraId="03E00DF7" w14:textId="348B9539" w:rsidR="00ED69DA" w:rsidRPr="00E31384" w:rsidRDefault="00ED69DA" w:rsidP="00ED69DA">
          <w:pPr>
            <w:tabs>
              <w:tab w:val="left" w:pos="1061"/>
            </w:tabs>
            <w:spacing w:after="0"/>
            <w:jc w:val="center"/>
            <w:outlineLvl w:val="0"/>
            <w:rPr>
              <w:rFonts w:ascii="Arial" w:hAnsi="Arial" w:cs="Arial"/>
              <w:sz w:val="14"/>
              <w:szCs w:val="16"/>
            </w:rPr>
          </w:pPr>
          <w:r>
            <w:rPr>
              <w:rFonts w:ascii="Arial" w:hAnsi="Arial" w:cs="Arial"/>
              <w:sz w:val="14"/>
              <w:szCs w:val="16"/>
            </w:rPr>
            <w:t>V-5</w:t>
          </w:r>
        </w:p>
      </w:tc>
    </w:tr>
    <w:bookmarkEnd w:id="0"/>
  </w:tbl>
  <w:p w14:paraId="4CF75404" w14:textId="3EB7311E"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27E7B16"/>
    <w:lvl w:ilvl="0">
      <w:start w:val="1"/>
      <w:numFmt w:val="bullet"/>
      <w:pStyle w:val="Listaconvietas2"/>
      <w:lvlText w:val=""/>
      <w:lvlJc w:val="left"/>
      <w:pPr>
        <w:tabs>
          <w:tab w:val="num" w:pos="491"/>
        </w:tabs>
        <w:ind w:left="491" w:hanging="360"/>
      </w:pPr>
      <w:rPr>
        <w:rFonts w:ascii="Symbol" w:hAnsi="Symbol" w:hint="default"/>
      </w:rPr>
    </w:lvl>
  </w:abstractNum>
  <w:abstractNum w:abstractNumId="1" w15:restartNumberingAfterBreak="0">
    <w:nsid w:val="022563E5"/>
    <w:multiLevelType w:val="hybridMultilevel"/>
    <w:tmpl w:val="AE6CEF16"/>
    <w:lvl w:ilvl="0" w:tplc="3B209B4E">
      <w:numFmt w:val="bullet"/>
      <w:lvlText w:val="-"/>
      <w:lvlJc w:val="left"/>
      <w:pPr>
        <w:ind w:left="720" w:hanging="360"/>
      </w:pPr>
      <w:rPr>
        <w:rFonts w:ascii="Arial" w:eastAsia="Garamond"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7840246"/>
    <w:multiLevelType w:val="hybridMultilevel"/>
    <w:tmpl w:val="2792617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D441666"/>
    <w:multiLevelType w:val="hybridMultilevel"/>
    <w:tmpl w:val="78609B3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9BA3019"/>
    <w:multiLevelType w:val="hybridMultilevel"/>
    <w:tmpl w:val="487A0740"/>
    <w:lvl w:ilvl="0" w:tplc="CF6CE1F2">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ABE2BFB"/>
    <w:multiLevelType w:val="hybridMultilevel"/>
    <w:tmpl w:val="D1F660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87E2EA9"/>
    <w:multiLevelType w:val="hybridMultilevel"/>
    <w:tmpl w:val="78609B34"/>
    <w:lvl w:ilvl="0" w:tplc="0CF4468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BEC2A00"/>
    <w:multiLevelType w:val="hybridMultilevel"/>
    <w:tmpl w:val="AB8485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22624BB"/>
    <w:multiLevelType w:val="hybridMultilevel"/>
    <w:tmpl w:val="416668A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48A404B"/>
    <w:multiLevelType w:val="hybridMultilevel"/>
    <w:tmpl w:val="7CF4FFF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A173B74"/>
    <w:multiLevelType w:val="hybridMultilevel"/>
    <w:tmpl w:val="7B26D6A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A6273BD"/>
    <w:multiLevelType w:val="hybridMultilevel"/>
    <w:tmpl w:val="06FE7E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EAC7B88"/>
    <w:multiLevelType w:val="hybridMultilevel"/>
    <w:tmpl w:val="D3BED478"/>
    <w:lvl w:ilvl="0" w:tplc="DEF03028">
      <w:start w:val="1"/>
      <w:numFmt w:val="decimal"/>
      <w:lvlText w:val="%1."/>
      <w:lvlJc w:val="left"/>
      <w:pPr>
        <w:ind w:left="1420" w:hanging="710"/>
      </w:pPr>
      <w:rPr>
        <w:rFonts w:hint="default"/>
      </w:rPr>
    </w:lvl>
    <w:lvl w:ilvl="1" w:tplc="240A0019" w:tentative="1">
      <w:start w:val="1"/>
      <w:numFmt w:val="lowerLetter"/>
      <w:lvlText w:val="%2."/>
      <w:lvlJc w:val="left"/>
      <w:pPr>
        <w:ind w:left="1790" w:hanging="360"/>
      </w:pPr>
    </w:lvl>
    <w:lvl w:ilvl="2" w:tplc="240A001B" w:tentative="1">
      <w:start w:val="1"/>
      <w:numFmt w:val="lowerRoman"/>
      <w:lvlText w:val="%3."/>
      <w:lvlJc w:val="right"/>
      <w:pPr>
        <w:ind w:left="2510" w:hanging="180"/>
      </w:pPr>
    </w:lvl>
    <w:lvl w:ilvl="3" w:tplc="240A000F" w:tentative="1">
      <w:start w:val="1"/>
      <w:numFmt w:val="decimal"/>
      <w:lvlText w:val="%4."/>
      <w:lvlJc w:val="left"/>
      <w:pPr>
        <w:ind w:left="3230" w:hanging="360"/>
      </w:pPr>
    </w:lvl>
    <w:lvl w:ilvl="4" w:tplc="240A0019" w:tentative="1">
      <w:start w:val="1"/>
      <w:numFmt w:val="lowerLetter"/>
      <w:lvlText w:val="%5."/>
      <w:lvlJc w:val="left"/>
      <w:pPr>
        <w:ind w:left="3950" w:hanging="360"/>
      </w:pPr>
    </w:lvl>
    <w:lvl w:ilvl="5" w:tplc="240A001B" w:tentative="1">
      <w:start w:val="1"/>
      <w:numFmt w:val="lowerRoman"/>
      <w:lvlText w:val="%6."/>
      <w:lvlJc w:val="right"/>
      <w:pPr>
        <w:ind w:left="4670" w:hanging="180"/>
      </w:pPr>
    </w:lvl>
    <w:lvl w:ilvl="6" w:tplc="240A000F" w:tentative="1">
      <w:start w:val="1"/>
      <w:numFmt w:val="decimal"/>
      <w:lvlText w:val="%7."/>
      <w:lvlJc w:val="left"/>
      <w:pPr>
        <w:ind w:left="5390" w:hanging="360"/>
      </w:pPr>
    </w:lvl>
    <w:lvl w:ilvl="7" w:tplc="240A0019" w:tentative="1">
      <w:start w:val="1"/>
      <w:numFmt w:val="lowerLetter"/>
      <w:lvlText w:val="%8."/>
      <w:lvlJc w:val="left"/>
      <w:pPr>
        <w:ind w:left="6110" w:hanging="360"/>
      </w:pPr>
    </w:lvl>
    <w:lvl w:ilvl="8" w:tplc="240A001B" w:tentative="1">
      <w:start w:val="1"/>
      <w:numFmt w:val="lowerRoman"/>
      <w:lvlText w:val="%9."/>
      <w:lvlJc w:val="right"/>
      <w:pPr>
        <w:ind w:left="6830" w:hanging="180"/>
      </w:pPr>
    </w:lvl>
  </w:abstractNum>
  <w:abstractNum w:abstractNumId="15" w15:restartNumberingAfterBreak="0">
    <w:nsid w:val="49017FBE"/>
    <w:multiLevelType w:val="hybridMultilevel"/>
    <w:tmpl w:val="C6A41E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446C7B"/>
    <w:multiLevelType w:val="hybridMultilevel"/>
    <w:tmpl w:val="E1BA5D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8BB37FA"/>
    <w:multiLevelType w:val="hybridMultilevel"/>
    <w:tmpl w:val="8D3E140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E23369C"/>
    <w:multiLevelType w:val="hybridMultilevel"/>
    <w:tmpl w:val="87DA1B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E5645B8"/>
    <w:multiLevelType w:val="hybridMultilevel"/>
    <w:tmpl w:val="DE4A436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77D73EA"/>
    <w:multiLevelType w:val="hybridMultilevel"/>
    <w:tmpl w:val="35F4621C"/>
    <w:lvl w:ilvl="0" w:tplc="41B8A1F2">
      <w:start w:val="2"/>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1" w15:restartNumberingAfterBreak="0">
    <w:nsid w:val="6BA03655"/>
    <w:multiLevelType w:val="hybridMultilevel"/>
    <w:tmpl w:val="EA44BD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6D5F2B87"/>
    <w:multiLevelType w:val="hybridMultilevel"/>
    <w:tmpl w:val="603C76A8"/>
    <w:lvl w:ilvl="0" w:tplc="0CF4468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16A3471"/>
    <w:multiLevelType w:val="hybridMultilevel"/>
    <w:tmpl w:val="6A2EF1EC"/>
    <w:lvl w:ilvl="0" w:tplc="075003AE">
      <w:start w:val="2"/>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6"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76A4378E"/>
    <w:multiLevelType w:val="hybridMultilevel"/>
    <w:tmpl w:val="610C6EA8"/>
    <w:lvl w:ilvl="0" w:tplc="6F128E3E">
      <w:start w:val="1"/>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8"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BB51E95"/>
    <w:multiLevelType w:val="hybridMultilevel"/>
    <w:tmpl w:val="F7E0D06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abstractNum w:abstractNumId="31" w15:restartNumberingAfterBreak="0">
    <w:nsid w:val="7E276DFC"/>
    <w:multiLevelType w:val="hybridMultilevel"/>
    <w:tmpl w:val="8E6065D6"/>
    <w:lvl w:ilvl="0" w:tplc="3EF83A4A">
      <w:start w:val="1"/>
      <w:numFmt w:val="decimal"/>
      <w:lvlText w:val="%1."/>
      <w:lvlJc w:val="left"/>
      <w:pPr>
        <w:ind w:left="1080" w:hanging="360"/>
      </w:pPr>
      <w:rPr>
        <w:rFonts w:ascii="Arial" w:eastAsia="Garamond" w:hAnsi="Arial" w:cs="Arial"/>
      </w:rPr>
    </w:lvl>
    <w:lvl w:ilvl="1" w:tplc="B6F0999C">
      <w:numFmt w:val="bullet"/>
      <w:lvlText w:val="•"/>
      <w:lvlJc w:val="left"/>
      <w:pPr>
        <w:ind w:left="1800" w:hanging="360"/>
      </w:pPr>
      <w:rPr>
        <w:rFonts w:ascii="Arial" w:eastAsia="Garamond" w:hAnsi="Arial" w:cs="Arial" w:hint="default"/>
      </w:r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2" w15:restartNumberingAfterBreak="0">
    <w:nsid w:val="7F1345AF"/>
    <w:multiLevelType w:val="hybridMultilevel"/>
    <w:tmpl w:val="0AA83D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FE708A1"/>
    <w:multiLevelType w:val="hybridMultilevel"/>
    <w:tmpl w:val="20B406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974952">
    <w:abstractNumId w:val="30"/>
  </w:num>
  <w:num w:numId="2" w16cid:durableId="2121757647">
    <w:abstractNumId w:val="8"/>
  </w:num>
  <w:num w:numId="3" w16cid:durableId="329991445">
    <w:abstractNumId w:val="28"/>
  </w:num>
  <w:num w:numId="4" w16cid:durableId="1179076881">
    <w:abstractNumId w:val="22"/>
  </w:num>
  <w:num w:numId="5" w16cid:durableId="532765696">
    <w:abstractNumId w:val="0"/>
  </w:num>
  <w:num w:numId="6" w16cid:durableId="2120561201">
    <w:abstractNumId w:val="26"/>
  </w:num>
  <w:num w:numId="7" w16cid:durableId="1831210086">
    <w:abstractNumId w:val="23"/>
  </w:num>
  <w:num w:numId="8" w16cid:durableId="705250260">
    <w:abstractNumId w:val="4"/>
  </w:num>
  <w:num w:numId="9" w16cid:durableId="553736140">
    <w:abstractNumId w:val="29"/>
  </w:num>
  <w:num w:numId="10" w16cid:durableId="111677731">
    <w:abstractNumId w:val="2"/>
  </w:num>
  <w:num w:numId="11" w16cid:durableId="1322346253">
    <w:abstractNumId w:val="31"/>
  </w:num>
  <w:num w:numId="12" w16cid:durableId="325474008">
    <w:abstractNumId w:val="21"/>
  </w:num>
  <w:num w:numId="13" w16cid:durableId="1497064161">
    <w:abstractNumId w:val="10"/>
  </w:num>
  <w:num w:numId="14" w16cid:durableId="671110368">
    <w:abstractNumId w:val="9"/>
  </w:num>
  <w:num w:numId="15" w16cid:durableId="878971973">
    <w:abstractNumId w:val="19"/>
  </w:num>
  <w:num w:numId="16" w16cid:durableId="1019701059">
    <w:abstractNumId w:val="11"/>
  </w:num>
  <w:num w:numId="17" w16cid:durableId="1186797358">
    <w:abstractNumId w:val="16"/>
  </w:num>
  <w:num w:numId="18" w16cid:durableId="1776048316">
    <w:abstractNumId w:val="18"/>
  </w:num>
  <w:num w:numId="19" w16cid:durableId="2053533496">
    <w:abstractNumId w:val="13"/>
  </w:num>
  <w:num w:numId="20" w16cid:durableId="480466423">
    <w:abstractNumId w:val="6"/>
  </w:num>
  <w:num w:numId="21" w16cid:durableId="1260332583">
    <w:abstractNumId w:val="14"/>
  </w:num>
  <w:num w:numId="22" w16cid:durableId="889803527">
    <w:abstractNumId w:val="25"/>
  </w:num>
  <w:num w:numId="23" w16cid:durableId="2097745107">
    <w:abstractNumId w:val="20"/>
  </w:num>
  <w:num w:numId="24" w16cid:durableId="2062895980">
    <w:abstractNumId w:val="27"/>
  </w:num>
  <w:num w:numId="25" w16cid:durableId="460652683">
    <w:abstractNumId w:val="33"/>
  </w:num>
  <w:num w:numId="26" w16cid:durableId="1058631136">
    <w:abstractNumId w:val="24"/>
  </w:num>
  <w:num w:numId="27" w16cid:durableId="1043022142">
    <w:abstractNumId w:val="7"/>
  </w:num>
  <w:num w:numId="28" w16cid:durableId="1643729247">
    <w:abstractNumId w:val="32"/>
  </w:num>
  <w:num w:numId="29" w16cid:durableId="294912097">
    <w:abstractNumId w:val="15"/>
  </w:num>
  <w:num w:numId="30" w16cid:durableId="152841119">
    <w:abstractNumId w:val="3"/>
  </w:num>
  <w:num w:numId="31" w16cid:durableId="663431125">
    <w:abstractNumId w:val="12"/>
  </w:num>
  <w:num w:numId="32" w16cid:durableId="841506921">
    <w:abstractNumId w:val="5"/>
  </w:num>
  <w:num w:numId="33" w16cid:durableId="253175520">
    <w:abstractNumId w:val="1"/>
  </w:num>
  <w:num w:numId="34" w16cid:durableId="147660427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s-ES_tradnl" w:vendorID="64" w:dllVersion="0" w:nlCheck="1" w:checkStyle="0"/>
  <w:activeWritingStyle w:appName="MSWord" w:lang="es-CO"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2031"/>
    <w:rsid w:val="00003392"/>
    <w:rsid w:val="00011561"/>
    <w:rsid w:val="000134D7"/>
    <w:rsid w:val="00021462"/>
    <w:rsid w:val="000216EA"/>
    <w:rsid w:val="000218EF"/>
    <w:rsid w:val="00036F9A"/>
    <w:rsid w:val="00050E35"/>
    <w:rsid w:val="00060C44"/>
    <w:rsid w:val="000612BF"/>
    <w:rsid w:val="000645F0"/>
    <w:rsid w:val="00076393"/>
    <w:rsid w:val="000821A5"/>
    <w:rsid w:val="00091005"/>
    <w:rsid w:val="00092134"/>
    <w:rsid w:val="000973EB"/>
    <w:rsid w:val="000A2979"/>
    <w:rsid w:val="000B0E03"/>
    <w:rsid w:val="000B179D"/>
    <w:rsid w:val="000B2806"/>
    <w:rsid w:val="000B3201"/>
    <w:rsid w:val="000C5BBE"/>
    <w:rsid w:val="000D2ECC"/>
    <w:rsid w:val="000D3BA7"/>
    <w:rsid w:val="000E0FA8"/>
    <w:rsid w:val="000E2255"/>
    <w:rsid w:val="000E4AA4"/>
    <w:rsid w:val="000F477F"/>
    <w:rsid w:val="00103ED8"/>
    <w:rsid w:val="00106D5C"/>
    <w:rsid w:val="00121FE1"/>
    <w:rsid w:val="0012776B"/>
    <w:rsid w:val="001362EF"/>
    <w:rsid w:val="001562BF"/>
    <w:rsid w:val="00156735"/>
    <w:rsid w:val="00170D7A"/>
    <w:rsid w:val="00185BAE"/>
    <w:rsid w:val="00191B4F"/>
    <w:rsid w:val="00192748"/>
    <w:rsid w:val="00195CDA"/>
    <w:rsid w:val="001B468F"/>
    <w:rsid w:val="001B63DE"/>
    <w:rsid w:val="001C24D7"/>
    <w:rsid w:val="001C3C76"/>
    <w:rsid w:val="001E0AD5"/>
    <w:rsid w:val="001E6A54"/>
    <w:rsid w:val="001F4154"/>
    <w:rsid w:val="001F5C98"/>
    <w:rsid w:val="002058D2"/>
    <w:rsid w:val="0020714B"/>
    <w:rsid w:val="0021159B"/>
    <w:rsid w:val="00223E76"/>
    <w:rsid w:val="002379F4"/>
    <w:rsid w:val="00244207"/>
    <w:rsid w:val="00261684"/>
    <w:rsid w:val="00282FED"/>
    <w:rsid w:val="00284CAB"/>
    <w:rsid w:val="00284F96"/>
    <w:rsid w:val="002A04AE"/>
    <w:rsid w:val="002B1480"/>
    <w:rsid w:val="002B763A"/>
    <w:rsid w:val="002E3397"/>
    <w:rsid w:val="002F41CF"/>
    <w:rsid w:val="00322F60"/>
    <w:rsid w:val="00327122"/>
    <w:rsid w:val="00327659"/>
    <w:rsid w:val="0033558C"/>
    <w:rsid w:val="00343BDD"/>
    <w:rsid w:val="00350B93"/>
    <w:rsid w:val="003613B0"/>
    <w:rsid w:val="00370FD8"/>
    <w:rsid w:val="00381C87"/>
    <w:rsid w:val="003853AB"/>
    <w:rsid w:val="003933B4"/>
    <w:rsid w:val="003A4AE6"/>
    <w:rsid w:val="003A4FB5"/>
    <w:rsid w:val="003A63A3"/>
    <w:rsid w:val="003B208C"/>
    <w:rsid w:val="003C0575"/>
    <w:rsid w:val="003C5B73"/>
    <w:rsid w:val="003C6810"/>
    <w:rsid w:val="003D4F9E"/>
    <w:rsid w:val="003F0E52"/>
    <w:rsid w:val="003F5145"/>
    <w:rsid w:val="003F5CE2"/>
    <w:rsid w:val="003F62D6"/>
    <w:rsid w:val="00401387"/>
    <w:rsid w:val="00402D56"/>
    <w:rsid w:val="00403360"/>
    <w:rsid w:val="004133FE"/>
    <w:rsid w:val="004350D1"/>
    <w:rsid w:val="00453364"/>
    <w:rsid w:val="00460995"/>
    <w:rsid w:val="00461DE6"/>
    <w:rsid w:val="00462661"/>
    <w:rsid w:val="004779E8"/>
    <w:rsid w:val="004A2C2B"/>
    <w:rsid w:val="004A2D6D"/>
    <w:rsid w:val="004A4903"/>
    <w:rsid w:val="004A4BFE"/>
    <w:rsid w:val="004B35E7"/>
    <w:rsid w:val="004C0C4B"/>
    <w:rsid w:val="004C3DB0"/>
    <w:rsid w:val="004D5862"/>
    <w:rsid w:val="004E0B3F"/>
    <w:rsid w:val="004F03D8"/>
    <w:rsid w:val="0051156A"/>
    <w:rsid w:val="0051729F"/>
    <w:rsid w:val="005224EB"/>
    <w:rsid w:val="00523402"/>
    <w:rsid w:val="005245DC"/>
    <w:rsid w:val="0053466C"/>
    <w:rsid w:val="00535378"/>
    <w:rsid w:val="0055796C"/>
    <w:rsid w:val="005602FB"/>
    <w:rsid w:val="0057021D"/>
    <w:rsid w:val="00581C19"/>
    <w:rsid w:val="005A0A7F"/>
    <w:rsid w:val="005B7566"/>
    <w:rsid w:val="005B76F4"/>
    <w:rsid w:val="005E1AE0"/>
    <w:rsid w:val="005E2356"/>
    <w:rsid w:val="005F3063"/>
    <w:rsid w:val="005F3800"/>
    <w:rsid w:val="00602A7F"/>
    <w:rsid w:val="00605A46"/>
    <w:rsid w:val="00612F86"/>
    <w:rsid w:val="00615E69"/>
    <w:rsid w:val="006171E4"/>
    <w:rsid w:val="00630D06"/>
    <w:rsid w:val="006437B2"/>
    <w:rsid w:val="00670ABD"/>
    <w:rsid w:val="00674238"/>
    <w:rsid w:val="00675BEB"/>
    <w:rsid w:val="00676F37"/>
    <w:rsid w:val="00682C26"/>
    <w:rsid w:val="0069573A"/>
    <w:rsid w:val="006A1018"/>
    <w:rsid w:val="006A3250"/>
    <w:rsid w:val="006B2472"/>
    <w:rsid w:val="006B39C9"/>
    <w:rsid w:val="006B5A0F"/>
    <w:rsid w:val="006B782B"/>
    <w:rsid w:val="006C2302"/>
    <w:rsid w:val="006E4DE1"/>
    <w:rsid w:val="006F0E43"/>
    <w:rsid w:val="006F57C4"/>
    <w:rsid w:val="006F7674"/>
    <w:rsid w:val="00700E06"/>
    <w:rsid w:val="007157EA"/>
    <w:rsid w:val="007222C3"/>
    <w:rsid w:val="00745B8F"/>
    <w:rsid w:val="00754431"/>
    <w:rsid w:val="0075492E"/>
    <w:rsid w:val="00761E78"/>
    <w:rsid w:val="00762166"/>
    <w:rsid w:val="00762233"/>
    <w:rsid w:val="00766D2A"/>
    <w:rsid w:val="0077107C"/>
    <w:rsid w:val="0077490D"/>
    <w:rsid w:val="00774B22"/>
    <w:rsid w:val="00777D24"/>
    <w:rsid w:val="007A459B"/>
    <w:rsid w:val="007A4693"/>
    <w:rsid w:val="007B3153"/>
    <w:rsid w:val="007C0E06"/>
    <w:rsid w:val="007D4FE6"/>
    <w:rsid w:val="007E527A"/>
    <w:rsid w:val="007E52E9"/>
    <w:rsid w:val="007E688C"/>
    <w:rsid w:val="007F0D4A"/>
    <w:rsid w:val="007F7D2F"/>
    <w:rsid w:val="00800871"/>
    <w:rsid w:val="0080404E"/>
    <w:rsid w:val="00813BD3"/>
    <w:rsid w:val="00821979"/>
    <w:rsid w:val="008251CD"/>
    <w:rsid w:val="0082543A"/>
    <w:rsid w:val="00832D75"/>
    <w:rsid w:val="008511AD"/>
    <w:rsid w:val="008531F5"/>
    <w:rsid w:val="008718D3"/>
    <w:rsid w:val="0088121D"/>
    <w:rsid w:val="0088265C"/>
    <w:rsid w:val="00892A1D"/>
    <w:rsid w:val="008A0221"/>
    <w:rsid w:val="008C0111"/>
    <w:rsid w:val="008C08F4"/>
    <w:rsid w:val="008C2024"/>
    <w:rsid w:val="008C5F6D"/>
    <w:rsid w:val="008C77AF"/>
    <w:rsid w:val="008D20C1"/>
    <w:rsid w:val="008D3299"/>
    <w:rsid w:val="008D5DA6"/>
    <w:rsid w:val="0090653F"/>
    <w:rsid w:val="00911812"/>
    <w:rsid w:val="00912B29"/>
    <w:rsid w:val="00933CC4"/>
    <w:rsid w:val="00936D34"/>
    <w:rsid w:val="00965F03"/>
    <w:rsid w:val="00966328"/>
    <w:rsid w:val="00982053"/>
    <w:rsid w:val="0099287F"/>
    <w:rsid w:val="009A6BF3"/>
    <w:rsid w:val="009A767E"/>
    <w:rsid w:val="009B4676"/>
    <w:rsid w:val="009C1F78"/>
    <w:rsid w:val="009D561B"/>
    <w:rsid w:val="009E29B5"/>
    <w:rsid w:val="009F356E"/>
    <w:rsid w:val="00A02DC7"/>
    <w:rsid w:val="00A04586"/>
    <w:rsid w:val="00A12276"/>
    <w:rsid w:val="00A273FD"/>
    <w:rsid w:val="00A4D2BA"/>
    <w:rsid w:val="00A5395F"/>
    <w:rsid w:val="00A5674F"/>
    <w:rsid w:val="00A709E7"/>
    <w:rsid w:val="00A72536"/>
    <w:rsid w:val="00A72BF6"/>
    <w:rsid w:val="00AB4E5B"/>
    <w:rsid w:val="00AB5874"/>
    <w:rsid w:val="00AC2BFA"/>
    <w:rsid w:val="00AC2D47"/>
    <w:rsid w:val="00AC31EB"/>
    <w:rsid w:val="00AC34AF"/>
    <w:rsid w:val="00AC3591"/>
    <w:rsid w:val="00AD422F"/>
    <w:rsid w:val="00AD61D1"/>
    <w:rsid w:val="00AD63CB"/>
    <w:rsid w:val="00AE1323"/>
    <w:rsid w:val="00AE2752"/>
    <w:rsid w:val="00AF0019"/>
    <w:rsid w:val="00AF72BA"/>
    <w:rsid w:val="00AF7905"/>
    <w:rsid w:val="00B0153D"/>
    <w:rsid w:val="00B03366"/>
    <w:rsid w:val="00B07079"/>
    <w:rsid w:val="00B25FAD"/>
    <w:rsid w:val="00B26843"/>
    <w:rsid w:val="00B33CF7"/>
    <w:rsid w:val="00B33FC1"/>
    <w:rsid w:val="00B34D77"/>
    <w:rsid w:val="00B37E97"/>
    <w:rsid w:val="00B4084A"/>
    <w:rsid w:val="00B52C80"/>
    <w:rsid w:val="00B55C89"/>
    <w:rsid w:val="00B637BD"/>
    <w:rsid w:val="00B63ACF"/>
    <w:rsid w:val="00B91A6B"/>
    <w:rsid w:val="00BB5D0A"/>
    <w:rsid w:val="00BD589E"/>
    <w:rsid w:val="00BE5049"/>
    <w:rsid w:val="00BF0F07"/>
    <w:rsid w:val="00C006EC"/>
    <w:rsid w:val="00C1205A"/>
    <w:rsid w:val="00C1555F"/>
    <w:rsid w:val="00C15C80"/>
    <w:rsid w:val="00C21D4F"/>
    <w:rsid w:val="00C224B7"/>
    <w:rsid w:val="00C243CC"/>
    <w:rsid w:val="00C342E7"/>
    <w:rsid w:val="00C40458"/>
    <w:rsid w:val="00C53CD1"/>
    <w:rsid w:val="00C61F26"/>
    <w:rsid w:val="00C704C9"/>
    <w:rsid w:val="00C70D2D"/>
    <w:rsid w:val="00C810A6"/>
    <w:rsid w:val="00C8420D"/>
    <w:rsid w:val="00CD5203"/>
    <w:rsid w:val="00CD6908"/>
    <w:rsid w:val="00CF0C58"/>
    <w:rsid w:val="00D143CB"/>
    <w:rsid w:val="00D20BD3"/>
    <w:rsid w:val="00D348E2"/>
    <w:rsid w:val="00D460AB"/>
    <w:rsid w:val="00D50A00"/>
    <w:rsid w:val="00D62C16"/>
    <w:rsid w:val="00D835E0"/>
    <w:rsid w:val="00D9167E"/>
    <w:rsid w:val="00D94967"/>
    <w:rsid w:val="00DB37E5"/>
    <w:rsid w:val="00DB6877"/>
    <w:rsid w:val="00DC4044"/>
    <w:rsid w:val="00DD0D7C"/>
    <w:rsid w:val="00DD4DE1"/>
    <w:rsid w:val="00DF352A"/>
    <w:rsid w:val="00DF668B"/>
    <w:rsid w:val="00DF7DF9"/>
    <w:rsid w:val="00E071DB"/>
    <w:rsid w:val="00E073C1"/>
    <w:rsid w:val="00E344BB"/>
    <w:rsid w:val="00E5260C"/>
    <w:rsid w:val="00E57739"/>
    <w:rsid w:val="00E62E86"/>
    <w:rsid w:val="00E70B7F"/>
    <w:rsid w:val="00E8136B"/>
    <w:rsid w:val="00E856A5"/>
    <w:rsid w:val="00E93203"/>
    <w:rsid w:val="00EA4B6C"/>
    <w:rsid w:val="00EB4AA6"/>
    <w:rsid w:val="00EB74C8"/>
    <w:rsid w:val="00EC1D29"/>
    <w:rsid w:val="00EC440B"/>
    <w:rsid w:val="00EC52EC"/>
    <w:rsid w:val="00ED0ACD"/>
    <w:rsid w:val="00ED69DA"/>
    <w:rsid w:val="00ED7116"/>
    <w:rsid w:val="00EE0000"/>
    <w:rsid w:val="00F01441"/>
    <w:rsid w:val="00F15BFE"/>
    <w:rsid w:val="00F20587"/>
    <w:rsid w:val="00F30B12"/>
    <w:rsid w:val="00F43728"/>
    <w:rsid w:val="00F44A19"/>
    <w:rsid w:val="00F471E8"/>
    <w:rsid w:val="00F55996"/>
    <w:rsid w:val="00F604EC"/>
    <w:rsid w:val="00F610AA"/>
    <w:rsid w:val="00F6700D"/>
    <w:rsid w:val="00F806E2"/>
    <w:rsid w:val="00F87B51"/>
    <w:rsid w:val="00FA05D1"/>
    <w:rsid w:val="00FA658B"/>
    <w:rsid w:val="00FB1288"/>
    <w:rsid w:val="00FC1414"/>
    <w:rsid w:val="00FC7EE9"/>
    <w:rsid w:val="00FD08B7"/>
    <w:rsid w:val="00FD339E"/>
    <w:rsid w:val="00FE2B96"/>
    <w:rsid w:val="00FF0515"/>
    <w:rsid w:val="00FF5ADA"/>
    <w:rsid w:val="00FF77FA"/>
    <w:rsid w:val="01AFA0BD"/>
    <w:rsid w:val="01DD94CC"/>
    <w:rsid w:val="05437C1F"/>
    <w:rsid w:val="07F151E0"/>
    <w:rsid w:val="08100E15"/>
    <w:rsid w:val="084296F3"/>
    <w:rsid w:val="09064068"/>
    <w:rsid w:val="09967B29"/>
    <w:rsid w:val="09B498D2"/>
    <w:rsid w:val="0B17B24E"/>
    <w:rsid w:val="0D78368A"/>
    <w:rsid w:val="0EB1D877"/>
    <w:rsid w:val="11E97939"/>
    <w:rsid w:val="1366DF57"/>
    <w:rsid w:val="1498FC59"/>
    <w:rsid w:val="14B2FEE5"/>
    <w:rsid w:val="1BBF3CD6"/>
    <w:rsid w:val="1E9249D2"/>
    <w:rsid w:val="2037320C"/>
    <w:rsid w:val="222D37C0"/>
    <w:rsid w:val="22BFF3B5"/>
    <w:rsid w:val="22DA3799"/>
    <w:rsid w:val="27C5B5A4"/>
    <w:rsid w:val="29CAD7EE"/>
    <w:rsid w:val="29F288FA"/>
    <w:rsid w:val="2A35B42C"/>
    <w:rsid w:val="2ACC0FB5"/>
    <w:rsid w:val="2B51048F"/>
    <w:rsid w:val="2D6D54EE"/>
    <w:rsid w:val="2E40CE67"/>
    <w:rsid w:val="2EA628CA"/>
    <w:rsid w:val="2F232A8E"/>
    <w:rsid w:val="315099A7"/>
    <w:rsid w:val="32B4055A"/>
    <w:rsid w:val="331B49FB"/>
    <w:rsid w:val="33C36E15"/>
    <w:rsid w:val="34888D0C"/>
    <w:rsid w:val="34DDFF67"/>
    <w:rsid w:val="353C26B8"/>
    <w:rsid w:val="36FB0ED7"/>
    <w:rsid w:val="36FEF890"/>
    <w:rsid w:val="37F38162"/>
    <w:rsid w:val="3D71D83F"/>
    <w:rsid w:val="3F0DA8A0"/>
    <w:rsid w:val="405B8EAA"/>
    <w:rsid w:val="408279FD"/>
    <w:rsid w:val="43D04C47"/>
    <w:rsid w:val="458495A0"/>
    <w:rsid w:val="496485DA"/>
    <w:rsid w:val="4C9C269C"/>
    <w:rsid w:val="4D59AE6F"/>
    <w:rsid w:val="4FD0B7F5"/>
    <w:rsid w:val="53D36FF9"/>
    <w:rsid w:val="54F8AF82"/>
    <w:rsid w:val="57BED0A9"/>
    <w:rsid w:val="586AB758"/>
    <w:rsid w:val="58B973D9"/>
    <w:rsid w:val="5A2EDBEA"/>
    <w:rsid w:val="5A8BE732"/>
    <w:rsid w:val="5B66A339"/>
    <w:rsid w:val="603821CF"/>
    <w:rsid w:val="60808D2C"/>
    <w:rsid w:val="62BF93BC"/>
    <w:rsid w:val="64354AB6"/>
    <w:rsid w:val="653A4662"/>
    <w:rsid w:val="68CF97A3"/>
    <w:rsid w:val="6F8F7595"/>
    <w:rsid w:val="70014398"/>
    <w:rsid w:val="737F1BE7"/>
    <w:rsid w:val="75E3A7DA"/>
    <w:rsid w:val="762E146B"/>
    <w:rsid w:val="7814AC7A"/>
    <w:rsid w:val="7A040C96"/>
    <w:rsid w:val="7FFD177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D9496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3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 w:type="character" w:customStyle="1" w:styleId="Ttulo3Car">
    <w:name w:val="Título 3 Car"/>
    <w:basedOn w:val="Fuentedeprrafopredeter"/>
    <w:link w:val="Ttulo3"/>
    <w:uiPriority w:val="9"/>
    <w:semiHidden/>
    <w:rsid w:val="00D94967"/>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870</TotalTime>
  <Pages>4</Pages>
  <Words>1129</Words>
  <Characters>6213</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ANDRES FELIPE CASTELLANOS TORO</cp:lastModifiedBy>
  <cp:revision>20</cp:revision>
  <cp:lastPrinted>2026-06-01T22:25:00Z</cp:lastPrinted>
  <dcterms:created xsi:type="dcterms:W3CDTF">2026-05-24T23:54:00Z</dcterms:created>
  <dcterms:modified xsi:type="dcterms:W3CDTF">2026-07-21T15:16:00Z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af15b5f9-dded-44b3-912c-e7ccc4671263</vt:lpwstr>
  </property>
</Properties>
</file>